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1D" w:rsidRPr="00F07A1D" w:rsidRDefault="00F07A1D" w:rsidP="00F07A1D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F07A1D" w:rsidRPr="00F07A1D" w:rsidRDefault="00F07A1D" w:rsidP="00F07A1D">
      <w:pPr>
        <w:autoSpaceDE w:val="0"/>
        <w:autoSpaceDN w:val="0"/>
        <w:adjustRightInd w:val="0"/>
        <w:ind w:firstLine="0"/>
        <w:jc w:val="right"/>
      </w:pPr>
    </w:p>
    <w:p w:rsidR="008D7FA6" w:rsidRDefault="008D7FA6" w:rsidP="008D7FA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8D7FA6" w:rsidRPr="007F04C9" w:rsidRDefault="008D7FA6" w:rsidP="008D7FA6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F07A1D" w:rsidRDefault="00F07A1D" w:rsidP="00F07A1D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8D7FA6" w:rsidRPr="00823A5D" w:rsidRDefault="008D7FA6" w:rsidP="00F07A1D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950CB7">
        <w:rPr>
          <w:b/>
        </w:rPr>
        <w:t xml:space="preserve">в </w:t>
      </w:r>
      <w:r w:rsidR="00171523">
        <w:rPr>
          <w:b/>
        </w:rPr>
        <w:t>Положени</w:t>
      </w:r>
      <w:r w:rsidR="00950CB7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 xml:space="preserve">утвержденном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 работ и (или) услуг:</w:t>
      </w:r>
    </w:p>
    <w:p w:rsidR="008D7FA6" w:rsidRDefault="008D7FA6" w:rsidP="00823A5D">
      <w:pPr>
        <w:autoSpaceDE w:val="0"/>
        <w:autoSpaceDN w:val="0"/>
        <w:adjustRightInd w:val="0"/>
        <w:ind w:firstLine="0"/>
        <w:rPr>
          <w:b/>
          <w:color w:val="000000"/>
          <w:szCs w:val="30"/>
          <w:u w:val="single"/>
          <w:lang w:eastAsia="en-US"/>
        </w:rPr>
      </w:pPr>
    </w:p>
    <w:p w:rsidR="00A43B98" w:rsidRDefault="004C32D5" w:rsidP="00823A5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r w:rsidRPr="00E07C90">
        <w:rPr>
          <w:color w:val="000000"/>
          <w:szCs w:val="30"/>
          <w:lang w:eastAsia="en-US"/>
        </w:rPr>
        <w:t xml:space="preserve">проектирование, размещение, сооружение (либо выборка из указанного перечня работ </w:t>
      </w:r>
      <w:r w:rsidR="00F07A1D">
        <w:rPr>
          <w:color w:val="000000"/>
          <w:szCs w:val="30"/>
          <w:lang w:eastAsia="en-US"/>
        </w:rPr>
        <w:t xml:space="preserve">и (или) </w:t>
      </w:r>
      <w:r w:rsidRPr="00E07C90">
        <w:rPr>
          <w:color w:val="000000"/>
          <w:szCs w:val="30"/>
          <w:lang w:eastAsia="en-US"/>
        </w:rPr>
        <w:t>услуг</w:t>
      </w:r>
      <w:r w:rsidR="00F07A1D">
        <w:rPr>
          <w:color w:val="000000"/>
          <w:szCs w:val="30"/>
          <w:lang w:eastAsia="en-US"/>
        </w:rPr>
        <w:t>, составляющих лицензируемую деятельность)</w:t>
      </w:r>
      <w:r w:rsidRPr="00E07C90">
        <w:rPr>
          <w:color w:val="000000"/>
          <w:szCs w:val="30"/>
          <w:lang w:eastAsia="en-US"/>
        </w:rPr>
        <w:t xml:space="preserve"> ядерных установок, пунктов хранения (либо выборка из указанного перечня объектов)</w:t>
      </w:r>
    </w:p>
    <w:p w:rsidR="00A43B98" w:rsidRDefault="00A43B98" w:rsidP="00823A5D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873" w:type="dxa"/>
        <w:tblLook w:val="04A0" w:firstRow="1" w:lastRow="0" w:firstColumn="1" w:lastColumn="0" w:noHBand="0" w:noVBand="1"/>
      </w:tblPr>
      <w:tblGrid>
        <w:gridCol w:w="816"/>
        <w:gridCol w:w="6238"/>
        <w:gridCol w:w="1559"/>
        <w:gridCol w:w="6237"/>
        <w:gridCol w:w="23"/>
      </w:tblGrid>
      <w:tr w:rsidR="00F07A1D" w:rsidTr="008357EB">
        <w:trPr>
          <w:gridAfter w:val="1"/>
          <w:wAfter w:w="23" w:type="dxa"/>
        </w:trPr>
        <w:tc>
          <w:tcPr>
            <w:tcW w:w="7054" w:type="dxa"/>
            <w:gridSpan w:val="2"/>
          </w:tcPr>
          <w:p w:rsidR="00F07A1D" w:rsidRDefault="00F07A1D" w:rsidP="00F07A1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Наименования обособленных подразделений</w:t>
            </w:r>
            <w:r>
              <w:rPr>
                <w:bCs/>
                <w:szCs w:val="30"/>
                <w:lang w:eastAsia="en-US"/>
              </w:rPr>
              <w:br/>
              <w:t xml:space="preserve">(при </w:t>
            </w:r>
            <w:r w:rsidR="008357EB">
              <w:rPr>
                <w:bCs/>
                <w:szCs w:val="30"/>
                <w:lang w:eastAsia="en-US"/>
              </w:rPr>
              <w:t xml:space="preserve">их </w:t>
            </w:r>
            <w:r>
              <w:rPr>
                <w:bCs/>
                <w:szCs w:val="30"/>
                <w:lang w:eastAsia="en-US"/>
              </w:rPr>
              <w:t xml:space="preserve">наличии) с указанием осуществляемых работ и (или) услуг, </w:t>
            </w:r>
            <w:r>
              <w:rPr>
                <w:color w:val="000000"/>
                <w:szCs w:val="30"/>
                <w:lang w:eastAsia="en-US"/>
              </w:rPr>
              <w:t>составляющих лицензируемую деятельность</w:t>
            </w:r>
          </w:p>
        </w:tc>
        <w:tc>
          <w:tcPr>
            <w:tcW w:w="7796" w:type="dxa"/>
            <w:gridSpan w:val="2"/>
          </w:tcPr>
          <w:p w:rsidR="00F07A1D" w:rsidRDefault="00F07A1D" w:rsidP="00823A5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  <w:tr w:rsidR="00A43B98" w:rsidTr="008357EB">
        <w:trPr>
          <w:gridAfter w:val="1"/>
          <w:wAfter w:w="23" w:type="dxa"/>
        </w:trPr>
        <w:tc>
          <w:tcPr>
            <w:tcW w:w="7054" w:type="dxa"/>
            <w:gridSpan w:val="2"/>
          </w:tcPr>
          <w:p w:rsidR="00A43B98" w:rsidRDefault="00A43B98" w:rsidP="00E0474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291E43">
              <w:rPr>
                <w:color w:val="000000"/>
                <w:szCs w:val="30"/>
                <w:lang w:eastAsia="en-US"/>
              </w:rPr>
              <w:t>аименование объектов</w:t>
            </w:r>
            <w:r w:rsidR="00AF4080">
              <w:rPr>
                <w:color w:val="000000"/>
                <w:szCs w:val="30"/>
                <w:lang w:eastAsia="en-US"/>
              </w:rPr>
              <w:t xml:space="preserve"> использования атомной энергии, в отношении котор</w:t>
            </w:r>
            <w:r w:rsidR="00291E43">
              <w:rPr>
                <w:color w:val="000000"/>
                <w:szCs w:val="30"/>
                <w:lang w:eastAsia="en-US"/>
              </w:rPr>
              <w:t>ых</w:t>
            </w:r>
            <w:r w:rsidR="00AF4080">
              <w:rPr>
                <w:color w:val="000000"/>
                <w:szCs w:val="30"/>
                <w:lang w:eastAsia="en-US"/>
              </w:rPr>
              <w:t xml:space="preserve"> осуществляются работы </w:t>
            </w:r>
            <w:r w:rsidR="00F07A1D">
              <w:rPr>
                <w:color w:val="000000"/>
                <w:szCs w:val="30"/>
                <w:lang w:eastAsia="en-US"/>
              </w:rPr>
              <w:t xml:space="preserve">и </w:t>
            </w:r>
            <w:r w:rsidR="00AF4080">
              <w:rPr>
                <w:color w:val="000000"/>
                <w:szCs w:val="30"/>
                <w:lang w:eastAsia="en-US"/>
              </w:rPr>
              <w:t>(</w:t>
            </w:r>
            <w:r w:rsidR="00F07A1D">
              <w:rPr>
                <w:color w:val="000000"/>
                <w:szCs w:val="30"/>
                <w:lang w:eastAsia="en-US"/>
              </w:rPr>
              <w:t xml:space="preserve">или) </w:t>
            </w:r>
            <w:r w:rsidR="00AF4080">
              <w:rPr>
                <w:color w:val="000000"/>
                <w:szCs w:val="30"/>
                <w:lang w:eastAsia="en-US"/>
              </w:rPr>
              <w:t>услуги</w:t>
            </w:r>
            <w:r w:rsidR="00F07A1D">
              <w:rPr>
                <w:color w:val="000000"/>
                <w:szCs w:val="30"/>
                <w:lang w:eastAsia="en-US"/>
              </w:rPr>
              <w:t>, составляющих лицензируемую деятельность</w:t>
            </w:r>
          </w:p>
        </w:tc>
        <w:tc>
          <w:tcPr>
            <w:tcW w:w="7796" w:type="dxa"/>
            <w:gridSpan w:val="2"/>
          </w:tcPr>
          <w:p w:rsidR="00A43B98" w:rsidRDefault="00A43B98" w:rsidP="00823A5D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  <w:vAlign w:val="center"/>
          </w:tcPr>
          <w:p w:rsidR="008D7FA6" w:rsidRPr="008D7FA6" w:rsidRDefault="008D7FA6" w:rsidP="00F07A1D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8D7FA6">
              <w:rPr>
                <w:bCs/>
                <w:color w:val="000000"/>
                <w:szCs w:val="30"/>
                <w:lang w:eastAsia="en-US"/>
              </w:rPr>
              <w:t>№ п/п</w:t>
            </w:r>
          </w:p>
        </w:tc>
        <w:tc>
          <w:tcPr>
            <w:tcW w:w="7797" w:type="dxa"/>
            <w:gridSpan w:val="2"/>
            <w:vAlign w:val="center"/>
          </w:tcPr>
          <w:p w:rsidR="008D7FA6" w:rsidRPr="008D7FA6" w:rsidRDefault="008D7FA6" w:rsidP="00F07A1D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8D7FA6">
              <w:rPr>
                <w:bCs/>
                <w:color w:val="000000"/>
                <w:szCs w:val="30"/>
                <w:lang w:eastAsia="en-US"/>
              </w:rPr>
              <w:t>Лицензионные требования и условия</w:t>
            </w:r>
          </w:p>
        </w:tc>
        <w:tc>
          <w:tcPr>
            <w:tcW w:w="6260" w:type="dxa"/>
            <w:gridSpan w:val="2"/>
          </w:tcPr>
          <w:p w:rsidR="008D7FA6" w:rsidRDefault="007C35C8" w:rsidP="00F07A1D">
            <w:pPr>
              <w:autoSpaceDE w:val="0"/>
              <w:autoSpaceDN w:val="0"/>
              <w:adjustRightInd w:val="0"/>
              <w:spacing w:before="120" w:after="120" w:line="280" w:lineRule="exact"/>
              <w:ind w:right="17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>
              <w:rPr>
                <w:bCs/>
                <w:szCs w:val="30"/>
                <w:lang w:eastAsia="en-US"/>
              </w:rPr>
              <w:t>Информация о выполнении с указанием наименований и реквизитов подтверждающих документов и (или) иной подтверждающей информации</w:t>
            </w:r>
          </w:p>
        </w:tc>
      </w:tr>
      <w:tr w:rsidR="00706778" w:rsidTr="008357EB">
        <w:tc>
          <w:tcPr>
            <w:tcW w:w="816" w:type="dxa"/>
          </w:tcPr>
          <w:p w:rsidR="00706778" w:rsidRPr="008D7FA6" w:rsidRDefault="00706778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706778" w:rsidRPr="008D7FA6" w:rsidRDefault="00D206FF" w:rsidP="00F07A1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D206FF">
              <w:rPr>
                <w:color w:val="000000"/>
                <w:szCs w:val="30"/>
                <w:lang w:eastAsia="en-US"/>
              </w:rPr>
              <w:t xml:space="preserve">Укомплектованность квалифицированным персоналом, подбор и подготовка которого проводятся в соответствии </w:t>
            </w:r>
            <w:r w:rsidRPr="00D206FF">
              <w:rPr>
                <w:color w:val="000000"/>
                <w:szCs w:val="30"/>
                <w:lang w:eastAsia="en-US"/>
              </w:rPr>
              <w:lastRenderedPageBreak/>
              <w:t>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</w:tc>
        <w:tc>
          <w:tcPr>
            <w:tcW w:w="6260" w:type="dxa"/>
            <w:gridSpan w:val="2"/>
          </w:tcPr>
          <w:p w:rsidR="00706778" w:rsidRPr="00D94CD0" w:rsidRDefault="00706778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C36DBA" w:rsidTr="008357EB">
        <w:tc>
          <w:tcPr>
            <w:tcW w:w="816" w:type="dxa"/>
          </w:tcPr>
          <w:p w:rsidR="00C36DBA" w:rsidRPr="008D7FA6" w:rsidRDefault="00C36DBA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C36DBA" w:rsidRPr="008D7FA6" w:rsidRDefault="00F07A1D" w:rsidP="004F41EC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 w:themeColor="text1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П</w:t>
            </w:r>
            <w:r w:rsidR="00C36DBA" w:rsidRPr="008D7FA6">
              <w:rPr>
                <w:color w:val="000000"/>
                <w:szCs w:val="30"/>
                <w:lang w:eastAsia="en-US"/>
              </w:rPr>
              <w:t>рохождение работниками (</w:t>
            </w:r>
            <w:r w:rsidR="00C36DBA" w:rsidRPr="008D7FA6">
              <w:rPr>
                <w:color w:val="000000" w:themeColor="text1"/>
                <w:szCs w:val="30"/>
                <w:lang w:eastAsia="en-US"/>
              </w:rPr>
              <w:t>руководителями, специалистами), указанными в пункте 1</w:t>
            </w:r>
            <w:r w:rsidR="00C36DBA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C36DBA" w:rsidRPr="008D7FA6">
              <w:rPr>
                <w:color w:val="000000" w:themeColor="text1"/>
                <w:szCs w:val="30"/>
                <w:lang w:eastAsia="en-US"/>
              </w:rPr>
              <w:t xml:space="preserve">, обучения и проверки (оценки) знаний по вопросам ядерной и радиационной безопасности в порядке, установленном </w:t>
            </w:r>
            <w:r w:rsidR="00C36DBA">
              <w:rPr>
                <w:color w:val="000000" w:themeColor="text1"/>
                <w:szCs w:val="30"/>
                <w:lang w:eastAsia="en-US"/>
              </w:rPr>
              <w:t xml:space="preserve">постановлением </w:t>
            </w:r>
            <w:r w:rsidR="00C36DBA" w:rsidRPr="008D7FA6">
              <w:rPr>
                <w:color w:val="000000" w:themeColor="text1"/>
                <w:szCs w:val="30"/>
                <w:lang w:eastAsia="en-US"/>
              </w:rPr>
              <w:t>Министерств</w:t>
            </w:r>
            <w:r w:rsidR="004F41EC">
              <w:rPr>
                <w:color w:val="000000" w:themeColor="text1"/>
                <w:szCs w:val="30"/>
                <w:lang w:eastAsia="en-US"/>
              </w:rPr>
              <w:t>а</w:t>
            </w:r>
            <w:r w:rsidR="00C36DBA" w:rsidRPr="008D7FA6">
              <w:rPr>
                <w:color w:val="000000" w:themeColor="text1"/>
                <w:szCs w:val="30"/>
                <w:lang w:eastAsia="en-US"/>
              </w:rPr>
              <w:t xml:space="preserve"> по чрезвычайным ситуациям</w:t>
            </w:r>
            <w:r w:rsidR="00C36DBA">
              <w:rPr>
                <w:color w:val="000000" w:themeColor="text1"/>
                <w:szCs w:val="30"/>
                <w:lang w:eastAsia="en-US"/>
              </w:rPr>
              <w:t xml:space="preserve"> </w:t>
            </w:r>
            <w:r w:rsidR="004F41EC">
              <w:rPr>
                <w:color w:val="000000" w:themeColor="text1"/>
                <w:szCs w:val="30"/>
                <w:lang w:eastAsia="en-US"/>
              </w:rPr>
              <w:t xml:space="preserve">Республики Беларусь </w:t>
            </w:r>
            <w:r w:rsidR="00C36DBA">
              <w:rPr>
                <w:color w:val="000000" w:themeColor="text1"/>
                <w:szCs w:val="30"/>
                <w:lang w:eastAsia="en-US"/>
              </w:rPr>
              <w:t>от 16.04.2020 № 18</w:t>
            </w:r>
          </w:p>
        </w:tc>
        <w:tc>
          <w:tcPr>
            <w:tcW w:w="6260" w:type="dxa"/>
            <w:gridSpan w:val="2"/>
          </w:tcPr>
          <w:p w:rsidR="00C36DBA" w:rsidRPr="00D94CD0" w:rsidRDefault="00C36DBA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9C5445" w:rsidTr="008357EB">
        <w:tc>
          <w:tcPr>
            <w:tcW w:w="816" w:type="dxa"/>
          </w:tcPr>
          <w:p w:rsidR="009C5445" w:rsidRPr="008D7FA6" w:rsidRDefault="009C5445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9C5445" w:rsidRPr="008D7FA6" w:rsidRDefault="00F07A1D" w:rsidP="00890DF3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Н</w:t>
            </w:r>
            <w:r w:rsidR="009C5445" w:rsidRPr="008D7FA6">
              <w:rPr>
                <w:color w:val="000000"/>
                <w:szCs w:val="30"/>
                <w:lang w:eastAsia="en-US"/>
              </w:rPr>
              <w:t xml:space="preserve">аличие </w:t>
            </w:r>
            <w:r w:rsidR="009C5445">
              <w:rPr>
                <w:color w:val="000000"/>
                <w:szCs w:val="30"/>
                <w:lang w:eastAsia="en-US"/>
              </w:rPr>
              <w:t>у лицензиата, в т</w:t>
            </w:r>
            <w:r w:rsidR="00890DF3">
              <w:rPr>
                <w:color w:val="000000"/>
                <w:szCs w:val="30"/>
                <w:lang w:eastAsia="en-US"/>
              </w:rPr>
              <w:t>.ч.</w:t>
            </w:r>
            <w:r w:rsidR="009C5445">
              <w:rPr>
                <w:color w:val="000000"/>
                <w:szCs w:val="30"/>
                <w:lang w:eastAsia="en-US"/>
              </w:rPr>
              <w:t xml:space="preserve"> </w:t>
            </w:r>
            <w:r w:rsidR="009C5445" w:rsidRPr="008D7FA6">
              <w:rPr>
                <w:color w:val="000000"/>
                <w:szCs w:val="30"/>
                <w:lang w:eastAsia="en-US"/>
              </w:rPr>
              <w:t>в каждом обособленном подразделении лицензи</w:t>
            </w:r>
            <w:r w:rsidR="009C5445">
              <w:rPr>
                <w:color w:val="000000"/>
                <w:szCs w:val="30"/>
                <w:lang w:eastAsia="en-US"/>
              </w:rPr>
              <w:t>ата</w:t>
            </w:r>
            <w:r w:rsidR="009C5445" w:rsidRPr="008D7FA6">
              <w:rPr>
                <w:color w:val="000000"/>
                <w:szCs w:val="30"/>
                <w:lang w:eastAsia="en-US"/>
              </w:rPr>
              <w:t>, в котором осуществл</w:t>
            </w:r>
            <w:r w:rsidR="009C5445">
              <w:rPr>
                <w:color w:val="000000"/>
                <w:szCs w:val="30"/>
                <w:lang w:eastAsia="en-US"/>
              </w:rPr>
              <w:t>яются</w:t>
            </w:r>
            <w:r w:rsidR="009C5445" w:rsidRPr="008D7FA6">
              <w:rPr>
                <w:color w:val="000000"/>
                <w:szCs w:val="30"/>
                <w:lang w:eastAsia="en-US"/>
              </w:rPr>
              <w:t xml:space="preserve"> работ</w:t>
            </w:r>
            <w:r w:rsidR="009C5445">
              <w:rPr>
                <w:color w:val="000000"/>
                <w:szCs w:val="30"/>
                <w:lang w:eastAsia="en-US"/>
              </w:rPr>
              <w:t>ы</w:t>
            </w:r>
            <w:r w:rsidR="009C5445" w:rsidRPr="008D7FA6">
              <w:rPr>
                <w:color w:val="000000"/>
                <w:szCs w:val="30"/>
                <w:lang w:eastAsia="en-US"/>
              </w:rPr>
              <w:t xml:space="preserve"> (услуг</w:t>
            </w:r>
            <w:r w:rsidR="009C5445">
              <w:rPr>
                <w:color w:val="000000"/>
                <w:szCs w:val="30"/>
                <w:lang w:eastAsia="en-US"/>
              </w:rPr>
              <w:t>и</w:t>
            </w:r>
            <w:r>
              <w:rPr>
                <w:color w:val="000000"/>
                <w:szCs w:val="30"/>
                <w:lang w:eastAsia="en-US"/>
              </w:rPr>
              <w:t>)</w:t>
            </w:r>
            <w:r w:rsidR="009C5445">
              <w:rPr>
                <w:color w:val="000000"/>
                <w:szCs w:val="30"/>
                <w:lang w:eastAsia="en-US"/>
              </w:rPr>
              <w:t xml:space="preserve"> (при их наличии)</w:t>
            </w:r>
            <w:r w:rsidR="009C5445" w:rsidRPr="008D7FA6">
              <w:rPr>
                <w:color w:val="000000"/>
                <w:szCs w:val="30"/>
                <w:lang w:eastAsia="en-US"/>
              </w:rPr>
              <w:t xml:space="preserve">, назначенных из числа работников, указанных </w:t>
            </w:r>
            <w:r w:rsidR="009C5445" w:rsidRPr="008D7FA6">
              <w:rPr>
                <w:color w:val="000000" w:themeColor="text1"/>
                <w:szCs w:val="30"/>
                <w:lang w:eastAsia="en-US"/>
              </w:rPr>
              <w:t>в пункте 1</w:t>
            </w:r>
            <w:r w:rsidR="009C5445">
              <w:rPr>
                <w:color w:val="000000" w:themeColor="text1"/>
                <w:szCs w:val="30"/>
                <w:lang w:eastAsia="en-US"/>
              </w:rPr>
              <w:t xml:space="preserve"> настоящей таблицы</w:t>
            </w:r>
            <w:r w:rsidR="009C5445" w:rsidRPr="008D7FA6">
              <w:rPr>
                <w:color w:val="000000"/>
                <w:szCs w:val="30"/>
                <w:lang w:eastAsia="en-US"/>
              </w:rPr>
              <w:t>,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</w:tc>
        <w:tc>
          <w:tcPr>
            <w:tcW w:w="6260" w:type="dxa"/>
            <w:gridSpan w:val="2"/>
          </w:tcPr>
          <w:p w:rsidR="009C5445" w:rsidRPr="00D94CD0" w:rsidRDefault="009C5445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357EB" w:rsidTr="008357EB">
        <w:tc>
          <w:tcPr>
            <w:tcW w:w="816" w:type="dxa"/>
          </w:tcPr>
          <w:p w:rsidR="008357EB" w:rsidRPr="008D7FA6" w:rsidRDefault="008357EB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357EB" w:rsidRPr="008357EB" w:rsidRDefault="008357EB" w:rsidP="00890DF3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8357EB">
              <w:rPr>
                <w:color w:val="000000"/>
                <w:szCs w:val="30"/>
                <w:lang w:eastAsia="en-US"/>
              </w:rPr>
              <w:t>Повышение квалификации лиц, указанных в пункте 1  настоящей таблицы, не реже одного раза в пять лет</w:t>
            </w:r>
          </w:p>
        </w:tc>
        <w:tc>
          <w:tcPr>
            <w:tcW w:w="6260" w:type="dxa"/>
            <w:gridSpan w:val="2"/>
          </w:tcPr>
          <w:p w:rsidR="008357EB" w:rsidRPr="00D94CD0" w:rsidRDefault="008357EB" w:rsidP="008D7FA6">
            <w:pPr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8357EB" w:rsidP="008357EB">
            <w:pPr>
              <w:spacing w:before="120" w:after="120"/>
              <w:ind w:right="170" w:firstLine="0"/>
              <w:rPr>
                <w:color w:val="000000"/>
                <w:szCs w:val="30"/>
                <w:lang w:eastAsia="en-US"/>
              </w:rPr>
            </w:pPr>
            <w:r w:rsidRPr="008357EB">
              <w:rPr>
                <w:color w:val="000000"/>
                <w:szCs w:val="30"/>
                <w:lang w:eastAsia="en-US"/>
              </w:rPr>
              <w:t xml:space="preserve"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 и (или) оказание услуг, а </w:t>
            </w:r>
            <w:r w:rsidRPr="008357EB">
              <w:rPr>
                <w:color w:val="000000"/>
                <w:szCs w:val="30"/>
                <w:lang w:eastAsia="en-US"/>
              </w:rPr>
              <w:lastRenderedPageBreak/>
              <w:t>также о назначении нового работника ответственным за безопасное выполнение работ и (или) оказание услуг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обучения, проверки (оценки) знаний по вопросам ядерной и радиационной безопасности в порядке, установленном Министерством по чрезвычайным ситуациям</w:t>
            </w:r>
          </w:p>
        </w:tc>
        <w:tc>
          <w:tcPr>
            <w:tcW w:w="6260" w:type="dxa"/>
            <w:gridSpan w:val="2"/>
          </w:tcPr>
          <w:p w:rsidR="008D7FA6" w:rsidRPr="00D94CD0" w:rsidRDefault="008D7FA6" w:rsidP="008D7FA6">
            <w:pPr>
              <w:spacing w:before="120" w:after="120"/>
              <w:ind w:right="170" w:firstLine="0"/>
              <w:rPr>
                <w:i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8357EB" w:rsidP="008357EB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8357EB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</w:tc>
        <w:tc>
          <w:tcPr>
            <w:tcW w:w="6260" w:type="dxa"/>
            <w:gridSpan w:val="2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C93D8F" w:rsidTr="008357EB">
        <w:tc>
          <w:tcPr>
            <w:tcW w:w="816" w:type="dxa"/>
          </w:tcPr>
          <w:p w:rsidR="00C93D8F" w:rsidRPr="008D7FA6" w:rsidRDefault="00C93D8F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C93D8F" w:rsidRDefault="00C93D8F" w:rsidP="008357EB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t>Н</w:t>
            </w:r>
            <w:r w:rsidRPr="00884135">
              <w:t>аличие системы управления в целях безопасности либо системы управления и (или) контроля качества осуществления лицензируемой деятельности</w:t>
            </w:r>
            <w:r>
              <w:t xml:space="preserve">, в том числе </w:t>
            </w:r>
            <w:r w:rsidRPr="002B39AD">
              <w:rPr>
                <w:szCs w:val="30"/>
              </w:rPr>
              <w:t xml:space="preserve">сведения об административной системе управления соискателя лицензии (лицензиата), обеспечивающей учет всех требований </w:t>
            </w:r>
            <w:r w:rsidRPr="002B39AD">
              <w:rPr>
                <w:szCs w:val="30"/>
              </w:rPr>
              <w:br/>
              <w:t>по безопасности при проектировании</w:t>
            </w:r>
            <w:r>
              <w:rPr>
                <w:szCs w:val="30"/>
              </w:rPr>
              <w:t xml:space="preserve">, размещении, </w:t>
            </w:r>
            <w:r>
              <w:rPr>
                <w:szCs w:val="30"/>
              </w:rPr>
              <w:lastRenderedPageBreak/>
              <w:t>сооружение</w:t>
            </w:r>
            <w:r w:rsidRPr="002B39AD">
              <w:rPr>
                <w:szCs w:val="30"/>
              </w:rPr>
              <w:t xml:space="preserve"> ОИАЭ, в том числе программы (программ) обеспечения качества и иных организационно-распорядительных документов, подтверждающих эффективность функционирования такой системы управления</w:t>
            </w:r>
          </w:p>
        </w:tc>
        <w:tc>
          <w:tcPr>
            <w:tcW w:w="6260" w:type="dxa"/>
            <w:gridSpan w:val="2"/>
          </w:tcPr>
          <w:p w:rsidR="00C93D8F" w:rsidRPr="00823A5D" w:rsidRDefault="00C93D8F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F07A1D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  <w:r>
              <w:rPr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color w:val="000000"/>
                <w:szCs w:val="30"/>
                <w:lang w:eastAsia="en-US"/>
              </w:rPr>
              <w:t>беспечение эффективного функционирования системы управления в целях безопасности либо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</w:tc>
        <w:tc>
          <w:tcPr>
            <w:tcW w:w="6260" w:type="dxa"/>
            <w:gridSpan w:val="2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F07A1D" w:rsidP="00F07A1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аличие документов, обосновывающих безопасность</w:t>
            </w:r>
            <w:r w:rsidR="004F41EC">
              <w:rPr>
                <w:iCs/>
                <w:szCs w:val="30"/>
                <w:lang w:eastAsia="en-US"/>
              </w:rPr>
              <w:t>, состав и содержание которых установлены Министерством по чрезвычайным ситуациям</w:t>
            </w:r>
          </w:p>
        </w:tc>
        <w:tc>
          <w:tcPr>
            <w:tcW w:w="6260" w:type="dxa"/>
            <w:gridSpan w:val="2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237DA1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237DA1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890DF3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237DA1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условий хранения ядерных материалов, отработавших ядерных материалов и (или) эксплуатационных радиоактивных отходов, системы учета и контроля таких материалов и отходов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Default="00AC32D2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4F41EC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соответствующих требованиям </w:t>
            </w:r>
            <w:r w:rsidR="004F41EC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4F41EC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F41EC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, в области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использования атомной энергии и источников ионизирующего излучения планов мероприятий по защите работников объекта использования атомной энергии и населения в случае возникновения радиационной аварии, готовность к выполнению этих планов, а также обеспеченность (организационная и техническая) мероприятий, предусмотренных такими планами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Default="00AC32D2" w:rsidP="00AC32D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4F41EC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соответствующей требованиям </w:t>
            </w:r>
            <w:r w:rsidR="004F41EC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4F41EC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F41EC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 физической защиты ядерных установок, пунктов хранени</w:t>
            </w:r>
            <w:r>
              <w:rPr>
                <w:iCs/>
                <w:color w:val="000000"/>
                <w:szCs w:val="30"/>
                <w:lang w:eastAsia="en-US"/>
              </w:rPr>
              <w:t>я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4F41EC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пособность обеспечить условия безопасного прекращения лицензируемой деятельности и вывод объекта использования атомной энергии из эксплуатации в соответствии с требованиями </w:t>
            </w:r>
            <w:r w:rsidR="004F41EC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4F41EC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F41EC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а также наличие соответствующей проектной документации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F07A1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Н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аличие положительного заключения государственной экологической экспертизы, проводимой в соответствии с законодательством в области проведения государственной экологической экспертизы,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стратегической экологической оценки и оценки воздействия на окружающую среду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E836EF" w:rsidRDefault="00F07A1D" w:rsidP="00F07A1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существление наблюдений за характеристиками площадки размещения ядерной установки, пункта хранения и учет результатов этих наблюдений при проектировании и сооружении таких объектов, конструировании, изготовлении, монтаже и наладке важных для безопасности систем (элементов), обеспечении их нормального функционирования на протяжении установленных сроков эксплуатации и вывода из эксплуатации</w:t>
            </w:r>
            <w:r w:rsidR="00E836EF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/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F07A1D" w:rsidP="00237DA1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С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оответствие проектной, конструкторской и технологической документации требованиям </w:t>
            </w:r>
            <w:r w:rsidR="00237DA1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890DF3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237DA1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</w:t>
            </w:r>
          </w:p>
        </w:tc>
        <w:tc>
          <w:tcPr>
            <w:tcW w:w="6260" w:type="dxa"/>
            <w:gridSpan w:val="2"/>
          </w:tcPr>
          <w:p w:rsidR="008D7FA6" w:rsidRPr="00225009" w:rsidRDefault="008D7FA6" w:rsidP="008D7FA6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6A4EA7" w:rsidRDefault="00F07A1D" w:rsidP="00F07A1D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беспечение соответствия состояния ядерной установки, пункта хранения,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Pr="00225009" w:rsidRDefault="008D7FA6" w:rsidP="00AC32D2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6A4EA7" w:rsidRDefault="00F07A1D" w:rsidP="004F41EC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беспечение безопасного обращения с радиоактивными отходами в соответствии с требованиями </w:t>
            </w:r>
            <w:r w:rsidR="004F41EC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4F41EC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F41EC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, в области 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lastRenderedPageBreak/>
              <w:t>обеспечения ядерной и радиационной безопасности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AC32D2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8D7FA6" w:rsidRDefault="00F07A1D" w:rsidP="004F41EC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Р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азработка и проведение мероприятий по устранению и (или) компенсации несоответствий ядерной установки, пункта хранения, осуществляемых работ и (или) услуг проектной, конструкторской, технологической документации, изготавливаемого оборудования требованиям </w:t>
            </w:r>
            <w:r w:rsidR="004F41EC">
              <w:rPr>
                <w:iCs/>
                <w:color w:val="000000"/>
                <w:szCs w:val="30"/>
                <w:lang w:eastAsia="en-US"/>
              </w:rPr>
              <w:t>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 w:rsidR="004F41EC">
              <w:rPr>
                <w:iCs/>
                <w:color w:val="000000"/>
                <w:szCs w:val="30"/>
                <w:lang w:eastAsia="en-US"/>
              </w:rPr>
              <w:t>.ч.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 w:rsidR="004F41EC">
              <w:rPr>
                <w:iCs/>
                <w:color w:val="000000"/>
                <w:szCs w:val="30"/>
                <w:lang w:eastAsia="en-US"/>
              </w:rPr>
              <w:t>ТНПА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представление в Госатомнадзор отчетов об их выполнении</w:t>
            </w:r>
            <w:r w:rsidR="006A4EA7">
              <w:rPr>
                <w:iCs/>
                <w:color w:val="000000"/>
                <w:szCs w:val="30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8D7FA6" w:rsidTr="008357EB">
        <w:tc>
          <w:tcPr>
            <w:tcW w:w="816" w:type="dxa"/>
          </w:tcPr>
          <w:p w:rsidR="008D7FA6" w:rsidRPr="008D7FA6" w:rsidRDefault="008D7FA6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8D7FA6" w:rsidRPr="006A4EA7" w:rsidRDefault="00F07A1D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="008D7FA6" w:rsidRPr="008D7FA6">
              <w:rPr>
                <w:iCs/>
                <w:color w:val="000000"/>
                <w:szCs w:val="30"/>
                <w:lang w:eastAsia="en-US"/>
              </w:rPr>
              <w:t>беспечение контроля качества деятельности организаций, выполняющих для эксплуатирующей организации работы и (или) оказывающих эксплуатирующей организации услуги в области использования атомной энергии и источников ионизирующего излучения в таком объеме и качестве, которые позволяют исключить возникновение несоответствий требованиям в области обеспечения ядерной и радиационной безопасности либо выявить такие несоответствия до начала их влияния на ядерную и радиационную безопасность, – для эксплуатирующих организаций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8D7FA6" w:rsidRPr="00823A5D" w:rsidRDefault="008D7FA6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8D7FA6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Pr="008D7FA6">
              <w:rPr>
                <w:iCs/>
                <w:color w:val="000000"/>
                <w:szCs w:val="30"/>
                <w:lang w:eastAsia="en-US"/>
              </w:rPr>
              <w:t xml:space="preserve">бращение с теми ядерными материалами, радиоактивными веществами, изделиями на их основе и в тех количествах, которые отвечают ограничениям, </w:t>
            </w:r>
            <w:r w:rsidRPr="008D7FA6">
              <w:rPr>
                <w:iCs/>
                <w:color w:val="000000"/>
                <w:szCs w:val="30"/>
                <w:lang w:eastAsia="en-US"/>
              </w:rPr>
              <w:lastRenderedPageBreak/>
              <w:t>установленным в проекте на ядерную установку, пункт хранения и в документах, обосновывающих безопасность</w:t>
            </w:r>
            <w:r w:rsidR="006A4EA7">
              <w:rPr>
                <w:iCs/>
                <w:color w:val="000000"/>
                <w:szCs w:val="30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A516CA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6A4EA7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В</w:t>
            </w:r>
            <w:r w:rsidRPr="008D7FA6">
              <w:rPr>
                <w:iCs/>
                <w:color w:val="000000"/>
                <w:szCs w:val="30"/>
                <w:lang w:eastAsia="en-US"/>
              </w:rPr>
              <w:t>ыполнение требований по обеспечению ядерной и радиационной безопасности при переходе от одного установленного проектом состояния ядерной установки, пункта хранения к другому, включая этапы (подэтапы) сооружения, эксплуатации, вывода из эксплуатации и реконструкции (модернизации) ядерной установки, пункта хранения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6A4EA7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Pr="008D7FA6">
              <w:rPr>
                <w:iCs/>
                <w:color w:val="000000"/>
                <w:szCs w:val="30"/>
                <w:lang w:eastAsia="en-US"/>
              </w:rPr>
              <w:t>беспечение актуализации и выполнения программ подготовки и поддержания должного уровня квалификации персонала ядерной установки, пункта хранения, участвующего в осуществлении лицензируемой деятельности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6A4EA7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О</w:t>
            </w:r>
            <w:r w:rsidRPr="008D7FA6">
              <w:rPr>
                <w:iCs/>
                <w:color w:val="000000"/>
                <w:szCs w:val="30"/>
                <w:lang w:eastAsia="en-US"/>
              </w:rPr>
              <w:t>беспечение корректировки отчета по обоснованию безопасности и вероятностного анализа безопасности с учетом имевших место отказов важных для безопасности систем (элементов) и ошибок персонала, использование данного отчета при расследовании нарушений в работе ядерной установки, пункта хранения и для разработки мероприятий по повышению уровня их безопасности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8D7FA6" w:rsidRDefault="00AC32D2" w:rsidP="006A4EA7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8D7FA6">
              <w:rPr>
                <w:iCs/>
                <w:color w:val="000000"/>
                <w:szCs w:val="30"/>
                <w:lang w:eastAsia="en-US"/>
              </w:rPr>
              <w:t xml:space="preserve">роведение анализа влияния на безопасность выявленных лицензиатом отступлений от требований, </w:t>
            </w:r>
            <w:r w:rsidRPr="008D7FA6">
              <w:rPr>
                <w:iCs/>
                <w:color w:val="000000"/>
                <w:szCs w:val="30"/>
                <w:lang w:eastAsia="en-US"/>
              </w:rPr>
              <w:lastRenderedPageBreak/>
              <w:t xml:space="preserve">предусмотренных в измененных действующих и принятых (изданных) новых </w:t>
            </w:r>
            <w:r>
              <w:rPr>
                <w:iCs/>
                <w:color w:val="000000"/>
                <w:szCs w:val="30"/>
                <w:lang w:eastAsia="en-US"/>
              </w:rPr>
              <w:t>НПА</w:t>
            </w:r>
            <w:r w:rsidRPr="008D7FA6">
              <w:rPr>
                <w:iCs/>
                <w:color w:val="000000"/>
                <w:szCs w:val="30"/>
                <w:lang w:eastAsia="en-US"/>
              </w:rPr>
              <w:t>, в т</w:t>
            </w:r>
            <w:r>
              <w:rPr>
                <w:iCs/>
                <w:color w:val="000000"/>
                <w:szCs w:val="30"/>
                <w:lang w:eastAsia="en-US"/>
              </w:rPr>
              <w:t>.ч.</w:t>
            </w:r>
            <w:r w:rsidRPr="008D7FA6">
              <w:rPr>
                <w:iCs/>
                <w:color w:val="000000"/>
                <w:szCs w:val="30"/>
                <w:lang w:eastAsia="en-US"/>
              </w:rPr>
              <w:t xml:space="preserve"> обязательных для соблюдения </w:t>
            </w:r>
            <w:r>
              <w:rPr>
                <w:iCs/>
                <w:color w:val="000000"/>
                <w:szCs w:val="30"/>
                <w:lang w:eastAsia="en-US"/>
              </w:rPr>
              <w:t>ТНПА</w:t>
            </w:r>
            <w:r w:rsidRPr="008D7FA6">
              <w:rPr>
                <w:iCs/>
                <w:color w:val="000000"/>
                <w:szCs w:val="30"/>
                <w:lang w:eastAsia="en-US"/>
              </w:rPr>
              <w:t>, в области использования атомной энергии и источников ионизирующего излучения, разработка и реализация мероприятий по устранению отступлений, влияющих на безопасность, при изменении указанных требований. До устранения отступлений, влияющих на безопасность, лицензиатом могут быть реализованы в установленные им сроки мероприятия по компенсации этих отступлений (с направлением уведомления о них в Госатомнадзор, который вправе изменить обозначенные лицензиатом сроки реализации указанных мероприятий)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8D7FA6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8D7FA6">
              <w:rPr>
                <w:iCs/>
                <w:color w:val="000000"/>
                <w:szCs w:val="30"/>
                <w:lang w:eastAsia="en-US"/>
              </w:rPr>
              <w:t>редставление в Госатомнадзор информации об изменениях и дополнениях, вносимых в документы, обосновывающие безопасность, не позднее чем через 30 календарных дней после их внесения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6A4EA7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171523">
              <w:rPr>
                <w:iCs/>
                <w:color w:val="000000"/>
                <w:szCs w:val="30"/>
                <w:lang w:eastAsia="en-US"/>
              </w:rPr>
              <w:t>редставление в Госатомнадзор два раза в год до первого числа второго месяца, следующего за отчетным полугодием, информации о конструктивных изменениях элементов, важных для безопасности систем, без изменения их проектных характеристик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AC32D2" w:rsidTr="008357EB">
        <w:tc>
          <w:tcPr>
            <w:tcW w:w="816" w:type="dxa"/>
          </w:tcPr>
          <w:p w:rsidR="00AC32D2" w:rsidRPr="008D7FA6" w:rsidRDefault="00AC32D2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AC32D2" w:rsidRPr="006A4EA7" w:rsidRDefault="00AC32D2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vertAlign w:val="superscript"/>
                <w:lang w:eastAsia="en-US"/>
              </w:rPr>
            </w:pPr>
            <w:r>
              <w:rPr>
                <w:iCs/>
                <w:color w:val="000000"/>
                <w:szCs w:val="30"/>
                <w:lang w:eastAsia="en-US"/>
              </w:rPr>
              <w:t>П</w:t>
            </w:r>
            <w:r w:rsidRPr="00171523">
              <w:rPr>
                <w:iCs/>
                <w:color w:val="000000"/>
                <w:szCs w:val="30"/>
                <w:lang w:eastAsia="en-US"/>
              </w:rPr>
              <w:t xml:space="preserve">редставление в Госатомнадзор перед началом работ на объекте использования атомной энергии уведомления о датах начала и окончания работ и наличии лицензий у </w:t>
            </w:r>
            <w:r w:rsidRPr="00171523">
              <w:rPr>
                <w:iCs/>
                <w:color w:val="000000"/>
                <w:szCs w:val="30"/>
                <w:lang w:eastAsia="en-US"/>
              </w:rPr>
              <w:lastRenderedPageBreak/>
              <w:t>организаций, осуществляющих работы и (или) услуги, влияющие на ядерную и радиационную безопасность данного объекта</w:t>
            </w:r>
            <w:r w:rsidR="006A4EA7">
              <w:rPr>
                <w:iCs/>
                <w:color w:val="000000"/>
                <w:szCs w:val="30"/>
                <w:vertAlign w:val="superscript"/>
                <w:lang w:eastAsia="en-US"/>
              </w:rPr>
              <w:t>*</w:t>
            </w:r>
          </w:p>
        </w:tc>
        <w:tc>
          <w:tcPr>
            <w:tcW w:w="6260" w:type="dxa"/>
            <w:gridSpan w:val="2"/>
          </w:tcPr>
          <w:p w:rsidR="00AC32D2" w:rsidRPr="00823A5D" w:rsidRDefault="00AC32D2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FE14C1" w:rsidTr="008357EB">
        <w:tc>
          <w:tcPr>
            <w:tcW w:w="816" w:type="dxa"/>
          </w:tcPr>
          <w:p w:rsidR="00FE14C1" w:rsidRPr="008D7FA6" w:rsidRDefault="00FE14C1" w:rsidP="008D7FA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797" w:type="dxa"/>
            <w:gridSpan w:val="2"/>
          </w:tcPr>
          <w:p w:rsidR="00FE14C1" w:rsidRDefault="00BC0E9C" w:rsidP="00F07A1D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  <w:r w:rsidRPr="00BC0E9C">
              <w:rPr>
                <w:iCs/>
                <w:color w:val="000000"/>
                <w:szCs w:val="30"/>
                <w:lang w:eastAsia="en-US"/>
              </w:rPr>
              <w:t>Соблюдение особых лицензионных требований и условий (при их наличии в специальном разрешении (лицензии))</w:t>
            </w:r>
          </w:p>
        </w:tc>
        <w:tc>
          <w:tcPr>
            <w:tcW w:w="6260" w:type="dxa"/>
            <w:gridSpan w:val="2"/>
          </w:tcPr>
          <w:p w:rsidR="00FE14C1" w:rsidRPr="00823A5D" w:rsidRDefault="00FE14C1" w:rsidP="008D7FA6">
            <w:pPr>
              <w:pStyle w:val="a4"/>
              <w:autoSpaceDE w:val="0"/>
              <w:autoSpaceDN w:val="0"/>
              <w:adjustRightInd w:val="0"/>
              <w:spacing w:before="120" w:after="120"/>
              <w:ind w:left="0" w:right="170" w:firstLine="0"/>
              <w:contextualSpacing w:val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FD65B9" w:rsidRDefault="00FD65B9" w:rsidP="008D7FA6">
      <w:pPr>
        <w:autoSpaceDE w:val="0"/>
        <w:autoSpaceDN w:val="0"/>
        <w:adjustRightInd w:val="0"/>
        <w:ind w:firstLine="0"/>
        <w:rPr>
          <w:iCs/>
          <w:color w:val="000000"/>
          <w:szCs w:val="30"/>
          <w:lang w:eastAsia="en-US"/>
        </w:rPr>
      </w:pPr>
    </w:p>
    <w:p w:rsidR="008D7FA6" w:rsidRDefault="008D7FA6" w:rsidP="008D7FA6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«_____» _____________ 202_ г.</w:t>
      </w:r>
    </w:p>
    <w:p w:rsidR="00950CB7" w:rsidRDefault="00950CB7" w:rsidP="008D7FA6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653"/>
        <w:gridCol w:w="3702"/>
        <w:gridCol w:w="435"/>
        <w:gridCol w:w="4302"/>
      </w:tblGrid>
      <w:tr w:rsidR="00950CB7" w:rsidRPr="00231640" w:rsidTr="00950CB7">
        <w:trPr>
          <w:trHeight w:val="828"/>
        </w:trPr>
        <w:tc>
          <w:tcPr>
            <w:tcW w:w="5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7" w:rsidRPr="00231640" w:rsidRDefault="00950CB7" w:rsidP="00950CB7">
            <w:pPr>
              <w:ind w:firstLine="0"/>
              <w:jc w:val="center"/>
              <w:rPr>
                <w:sz w:val="24"/>
                <w:szCs w:val="24"/>
              </w:rPr>
            </w:pPr>
            <w:r w:rsidRPr="00231640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231640" w:rsidRDefault="00950CB7" w:rsidP="00950CB7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950CB7" w:rsidRPr="00231640" w:rsidRDefault="00950CB7" w:rsidP="00950CB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231640">
              <w:rPr>
                <w:sz w:val="24"/>
                <w:szCs w:val="24"/>
              </w:rP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231640" w:rsidRDefault="00950CB7" w:rsidP="00950CB7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:rsidR="00950CB7" w:rsidRPr="00231640" w:rsidRDefault="00950CB7" w:rsidP="00950CB7">
            <w:pPr>
              <w:ind w:firstLine="0"/>
              <w:jc w:val="center"/>
              <w:rPr>
                <w:sz w:val="24"/>
                <w:szCs w:val="24"/>
              </w:rPr>
            </w:pPr>
            <w:r w:rsidRPr="00231640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F1E73" w:rsidRDefault="00FF1E73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36748C" w:rsidRDefault="0036748C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36748C" w:rsidRDefault="0036748C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bookmarkStart w:id="0" w:name="_GoBack"/>
      <w:bookmarkEnd w:id="0"/>
    </w:p>
    <w:p w:rsidR="00FE14C1" w:rsidRDefault="00FE14C1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FF1E73" w:rsidRDefault="00FF1E73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>
        <w:rPr>
          <w:iCs/>
          <w:color w:val="000000"/>
          <w:szCs w:val="30"/>
          <w:lang w:eastAsia="en-US"/>
        </w:rPr>
        <w:t>Примечание:</w:t>
      </w:r>
    </w:p>
    <w:p w:rsidR="00FF1E73" w:rsidRPr="00FD65B9" w:rsidRDefault="00FF1E73" w:rsidP="00FD65B9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r w:rsidRPr="00FF1E73">
        <w:rPr>
          <w:iCs/>
          <w:color w:val="000000"/>
          <w:szCs w:val="30"/>
          <w:lang w:eastAsia="en-US"/>
        </w:rPr>
        <w:t>*</w:t>
      </w:r>
      <w:r>
        <w:rPr>
          <w:iCs/>
          <w:color w:val="000000"/>
          <w:szCs w:val="30"/>
          <w:lang w:eastAsia="en-US"/>
        </w:rPr>
        <w:t xml:space="preserve"> - информация предоставляется в отношении </w:t>
      </w:r>
      <w:r w:rsidRPr="00FF1E73">
        <w:rPr>
          <w:iCs/>
          <w:color w:val="000000"/>
          <w:szCs w:val="30"/>
          <w:lang w:eastAsia="en-US"/>
        </w:rPr>
        <w:t>размещени</w:t>
      </w:r>
      <w:r>
        <w:rPr>
          <w:iCs/>
          <w:color w:val="000000"/>
          <w:szCs w:val="30"/>
          <w:lang w:eastAsia="en-US"/>
        </w:rPr>
        <w:t>я, сооружения</w:t>
      </w:r>
      <w:r w:rsidRPr="00FF1E73">
        <w:rPr>
          <w:iCs/>
          <w:color w:val="000000"/>
          <w:szCs w:val="30"/>
          <w:lang w:eastAsia="en-US"/>
        </w:rPr>
        <w:t xml:space="preserve"> (либо выборка из указанного перечня работ и (или) услуг, составляющих лицензируемую деятельность) ядерных установок, пунктов хранения (либо выборка из указанного перечня объектов)</w:t>
      </w:r>
    </w:p>
    <w:sectPr w:rsidR="00FF1E73" w:rsidRPr="00FD65B9" w:rsidSect="008357EB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E7" w:rsidRDefault="00D323E7" w:rsidP="008D7FA6">
      <w:r>
        <w:separator/>
      </w:r>
    </w:p>
  </w:endnote>
  <w:endnote w:type="continuationSeparator" w:id="0">
    <w:p w:rsidR="00D323E7" w:rsidRDefault="00D323E7" w:rsidP="008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E7" w:rsidRDefault="00D323E7" w:rsidP="008D7FA6">
      <w:r>
        <w:separator/>
      </w:r>
    </w:p>
  </w:footnote>
  <w:footnote w:type="continuationSeparator" w:id="0">
    <w:p w:rsidR="00D323E7" w:rsidRDefault="00D323E7" w:rsidP="008D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386"/>
      <w:docPartObj>
        <w:docPartGallery w:val="Page Numbers (Top of Page)"/>
        <w:docPartUnique/>
      </w:docPartObj>
    </w:sdtPr>
    <w:sdtEndPr/>
    <w:sdtContent>
      <w:p w:rsidR="008D7FA6" w:rsidRDefault="006D76E3">
        <w:pPr>
          <w:pStyle w:val="a6"/>
          <w:jc w:val="center"/>
        </w:pPr>
        <w:r>
          <w:fldChar w:fldCharType="begin"/>
        </w:r>
        <w:r w:rsidR="001550BE">
          <w:instrText xml:space="preserve"> PAGE   \* MERGEFORMAT </w:instrText>
        </w:r>
        <w:r>
          <w:fldChar w:fldCharType="separate"/>
        </w:r>
        <w:r w:rsidR="003674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5A21CB"/>
    <w:multiLevelType w:val="hybridMultilevel"/>
    <w:tmpl w:val="2AC4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7E18BB"/>
    <w:multiLevelType w:val="hybridMultilevel"/>
    <w:tmpl w:val="1CF08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8D5205"/>
    <w:multiLevelType w:val="hybridMultilevel"/>
    <w:tmpl w:val="441C48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20"/>
  </w:num>
  <w:num w:numId="11">
    <w:abstractNumId w:val="14"/>
  </w:num>
  <w:num w:numId="12">
    <w:abstractNumId w:val="4"/>
  </w:num>
  <w:num w:numId="13">
    <w:abstractNumId w:val="16"/>
  </w:num>
  <w:num w:numId="14">
    <w:abstractNumId w:val="19"/>
  </w:num>
  <w:num w:numId="15">
    <w:abstractNumId w:val="0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228CC"/>
    <w:rsid w:val="000660A2"/>
    <w:rsid w:val="000F6060"/>
    <w:rsid w:val="001550BE"/>
    <w:rsid w:val="00171523"/>
    <w:rsid w:val="001A2960"/>
    <w:rsid w:val="001D7AB4"/>
    <w:rsid w:val="00225009"/>
    <w:rsid w:val="00231640"/>
    <w:rsid w:val="00237DA1"/>
    <w:rsid w:val="0029039D"/>
    <w:rsid w:val="00291E43"/>
    <w:rsid w:val="002A4B0A"/>
    <w:rsid w:val="002B0251"/>
    <w:rsid w:val="002C1A4D"/>
    <w:rsid w:val="002C2869"/>
    <w:rsid w:val="002D1D95"/>
    <w:rsid w:val="0032566A"/>
    <w:rsid w:val="00330EB8"/>
    <w:rsid w:val="0035608D"/>
    <w:rsid w:val="0036748C"/>
    <w:rsid w:val="003A414D"/>
    <w:rsid w:val="003B407A"/>
    <w:rsid w:val="00413677"/>
    <w:rsid w:val="00420685"/>
    <w:rsid w:val="004251DC"/>
    <w:rsid w:val="00431295"/>
    <w:rsid w:val="004477C4"/>
    <w:rsid w:val="00492BAE"/>
    <w:rsid w:val="004B3679"/>
    <w:rsid w:val="004C32D5"/>
    <w:rsid w:val="004C3A6B"/>
    <w:rsid w:val="004C6A17"/>
    <w:rsid w:val="004D32D1"/>
    <w:rsid w:val="004E32B5"/>
    <w:rsid w:val="004F41EC"/>
    <w:rsid w:val="0058173D"/>
    <w:rsid w:val="005972A8"/>
    <w:rsid w:val="005B15D0"/>
    <w:rsid w:val="005B7749"/>
    <w:rsid w:val="005F0946"/>
    <w:rsid w:val="00603259"/>
    <w:rsid w:val="00605DF3"/>
    <w:rsid w:val="0063148C"/>
    <w:rsid w:val="00644D67"/>
    <w:rsid w:val="00693409"/>
    <w:rsid w:val="006A4EA7"/>
    <w:rsid w:val="006C0CB7"/>
    <w:rsid w:val="006C2BCB"/>
    <w:rsid w:val="006D76E3"/>
    <w:rsid w:val="00706778"/>
    <w:rsid w:val="0071400F"/>
    <w:rsid w:val="007B03DD"/>
    <w:rsid w:val="007B732F"/>
    <w:rsid w:val="007C35C8"/>
    <w:rsid w:val="00805AC3"/>
    <w:rsid w:val="00813FFF"/>
    <w:rsid w:val="00823A5D"/>
    <w:rsid w:val="00827426"/>
    <w:rsid w:val="008357EB"/>
    <w:rsid w:val="00890DF3"/>
    <w:rsid w:val="008B2F36"/>
    <w:rsid w:val="008B3565"/>
    <w:rsid w:val="008D7FA6"/>
    <w:rsid w:val="009477DD"/>
    <w:rsid w:val="00950CB7"/>
    <w:rsid w:val="0098470F"/>
    <w:rsid w:val="009962C7"/>
    <w:rsid w:val="009C5445"/>
    <w:rsid w:val="009E54C9"/>
    <w:rsid w:val="00A044F7"/>
    <w:rsid w:val="00A237C2"/>
    <w:rsid w:val="00A33B7B"/>
    <w:rsid w:val="00A43B98"/>
    <w:rsid w:val="00A95A2B"/>
    <w:rsid w:val="00AB188E"/>
    <w:rsid w:val="00AC32D2"/>
    <w:rsid w:val="00AD4023"/>
    <w:rsid w:val="00AE7206"/>
    <w:rsid w:val="00AF4080"/>
    <w:rsid w:val="00B3585D"/>
    <w:rsid w:val="00B64396"/>
    <w:rsid w:val="00B644B3"/>
    <w:rsid w:val="00BB2DF5"/>
    <w:rsid w:val="00BC0E9C"/>
    <w:rsid w:val="00BD4993"/>
    <w:rsid w:val="00C225B6"/>
    <w:rsid w:val="00C34A30"/>
    <w:rsid w:val="00C3520C"/>
    <w:rsid w:val="00C36DBA"/>
    <w:rsid w:val="00C73BFD"/>
    <w:rsid w:val="00C93D8F"/>
    <w:rsid w:val="00CB64CB"/>
    <w:rsid w:val="00CC2237"/>
    <w:rsid w:val="00CD20AE"/>
    <w:rsid w:val="00CD6AB4"/>
    <w:rsid w:val="00CE2534"/>
    <w:rsid w:val="00D062BB"/>
    <w:rsid w:val="00D206FF"/>
    <w:rsid w:val="00D323E7"/>
    <w:rsid w:val="00D9468E"/>
    <w:rsid w:val="00DF4B4B"/>
    <w:rsid w:val="00E04740"/>
    <w:rsid w:val="00E07C90"/>
    <w:rsid w:val="00E1135A"/>
    <w:rsid w:val="00E5698B"/>
    <w:rsid w:val="00E80D3E"/>
    <w:rsid w:val="00E836EF"/>
    <w:rsid w:val="00EB2DB2"/>
    <w:rsid w:val="00EC75C8"/>
    <w:rsid w:val="00F04DAF"/>
    <w:rsid w:val="00F07A1D"/>
    <w:rsid w:val="00F32CC3"/>
    <w:rsid w:val="00FC71DF"/>
    <w:rsid w:val="00FD65B9"/>
    <w:rsid w:val="00FE14C1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A6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FA6"/>
    <w:rPr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C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A6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FA6"/>
    <w:rPr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1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1DC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C875-9A10-4C23-80B5-9183B6C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2021-10-13T13:43:00Z</dcterms:created>
  <dcterms:modified xsi:type="dcterms:W3CDTF">2021-10-13T13:43:00Z</dcterms:modified>
</cp:coreProperties>
</file>