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5" w:rsidRPr="00BC2495" w:rsidRDefault="00BC2495" w:rsidP="00BC2495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CE6DEF" w:rsidRPr="00BC2495" w:rsidRDefault="00CE6DEF" w:rsidP="006636DF">
      <w:pPr>
        <w:autoSpaceDE w:val="0"/>
        <w:autoSpaceDN w:val="0"/>
        <w:adjustRightInd w:val="0"/>
        <w:ind w:firstLine="0"/>
        <w:jc w:val="center"/>
      </w:pPr>
    </w:p>
    <w:p w:rsidR="003E1DAD" w:rsidRDefault="003E1DAD" w:rsidP="006636D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3E1DAD" w:rsidRDefault="003E1DAD" w:rsidP="006636D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3E1DAD" w:rsidRDefault="003E1DAD" w:rsidP="006636D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6636DF" w:rsidRDefault="006636DF" w:rsidP="006636D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6636DF" w:rsidRPr="007F04C9" w:rsidRDefault="006636DF" w:rsidP="006636DF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BC2495" w:rsidRDefault="00BC2495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</w:p>
    <w:p w:rsidR="006636DF" w:rsidRDefault="006636DF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A05B2D">
        <w:rPr>
          <w:b/>
        </w:rPr>
        <w:t xml:space="preserve">в </w:t>
      </w:r>
      <w:r w:rsidRPr="003478A9">
        <w:rPr>
          <w:b/>
        </w:rPr>
        <w:t>Положени</w:t>
      </w:r>
      <w:r w:rsidR="00A05B2D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>утвержденн</w:t>
      </w:r>
      <w:r w:rsidR="00C10C0E">
        <w:rPr>
          <w:b/>
        </w:rPr>
        <w:t>о</w:t>
      </w:r>
      <w:r w:rsidRPr="003478A9">
        <w:rPr>
          <w:b/>
        </w:rPr>
        <w:t xml:space="preserve">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</w:t>
      </w:r>
      <w:r w:rsidR="00F11B53">
        <w:rPr>
          <w:b/>
          <w:bCs/>
          <w:color w:val="000000"/>
          <w:szCs w:val="30"/>
          <w:lang w:eastAsia="en-US"/>
        </w:rPr>
        <w:t xml:space="preserve"> следующих </w:t>
      </w:r>
      <w:r>
        <w:rPr>
          <w:b/>
          <w:bCs/>
          <w:color w:val="000000"/>
          <w:szCs w:val="30"/>
          <w:lang w:eastAsia="en-US"/>
        </w:rPr>
        <w:t>работ и (или) услуг:</w:t>
      </w:r>
    </w:p>
    <w:p w:rsidR="003E1DAD" w:rsidRDefault="003E1DAD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</w:p>
    <w:p w:rsidR="003E1DAD" w:rsidRPr="00823A5D" w:rsidRDefault="003E1DAD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</w:p>
    <w:p w:rsidR="00221001" w:rsidRDefault="00221001" w:rsidP="00221001">
      <w:pPr>
        <w:autoSpaceDE w:val="0"/>
        <w:autoSpaceDN w:val="0"/>
        <w:adjustRightInd w:val="0"/>
        <w:ind w:firstLine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проведение экспертизы безопасности в области использования атомной энергии и источников ионизирующего излучения (либо выборка из указанного перечня областей деятельности)</w:t>
      </w:r>
    </w:p>
    <w:p w:rsidR="003E1DAD" w:rsidRDefault="003E1DAD" w:rsidP="00221001">
      <w:pPr>
        <w:autoSpaceDE w:val="0"/>
        <w:autoSpaceDN w:val="0"/>
        <w:adjustRightInd w:val="0"/>
        <w:ind w:firstLine="0"/>
        <w:rPr>
          <w:color w:val="000000"/>
          <w:sz w:val="28"/>
          <w:szCs w:val="28"/>
          <w:lang w:eastAsia="en-US"/>
        </w:rPr>
      </w:pPr>
    </w:p>
    <w:p w:rsidR="003E1DAD" w:rsidRDefault="003E1DAD" w:rsidP="00221001">
      <w:pPr>
        <w:autoSpaceDE w:val="0"/>
        <w:autoSpaceDN w:val="0"/>
        <w:adjustRightInd w:val="0"/>
        <w:ind w:firstLine="0"/>
        <w:rPr>
          <w:color w:val="000000"/>
          <w:sz w:val="28"/>
          <w:szCs w:val="28"/>
          <w:lang w:eastAsia="en-US"/>
        </w:rPr>
      </w:pPr>
    </w:p>
    <w:p w:rsidR="00314D73" w:rsidRPr="00C55A6B" w:rsidRDefault="00314D73" w:rsidP="00314D73">
      <w:pPr>
        <w:autoSpaceDE w:val="0"/>
        <w:autoSpaceDN w:val="0"/>
        <w:adjustRightInd w:val="0"/>
        <w:ind w:firstLine="0"/>
        <w:rPr>
          <w:i/>
          <w:color w:val="000000"/>
          <w:sz w:val="10"/>
          <w:szCs w:val="10"/>
          <w:highlight w:val="green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8613"/>
        <w:gridCol w:w="6096"/>
      </w:tblGrid>
      <w:tr w:rsidR="008C5BDC" w:rsidRPr="00F476FE" w:rsidTr="008C5BDC">
        <w:tc>
          <w:tcPr>
            <w:tcW w:w="8613" w:type="dxa"/>
          </w:tcPr>
          <w:p w:rsidR="00CE6DEF" w:rsidRPr="00F476FE" w:rsidRDefault="008C5BDC" w:rsidP="0022100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Наименования обособленных подразделений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br/>
              <w:t xml:space="preserve">(при </w:t>
            </w:r>
            <w:r w:rsidR="008F0B79">
              <w:rPr>
                <w:color w:val="000000"/>
                <w:sz w:val="28"/>
                <w:szCs w:val="28"/>
                <w:lang w:eastAsia="en-US"/>
              </w:rPr>
              <w:t xml:space="preserve">их 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t>наличии), в которых осуществляются работы и (или) услуги, составляющие лицензируемую деятельность, их местонахождение</w:t>
            </w:r>
          </w:p>
        </w:tc>
        <w:tc>
          <w:tcPr>
            <w:tcW w:w="6096" w:type="dxa"/>
          </w:tcPr>
          <w:p w:rsidR="008C5BDC" w:rsidRPr="00F476FE" w:rsidRDefault="008C5BDC" w:rsidP="003D27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7848" w:rsidRPr="00F476FE" w:rsidTr="008C5BDC">
        <w:tc>
          <w:tcPr>
            <w:tcW w:w="8613" w:type="dxa"/>
          </w:tcPr>
          <w:p w:rsidR="00E07848" w:rsidRDefault="00CE6DEF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="00E07848">
              <w:rPr>
                <w:color w:val="000000"/>
                <w:szCs w:val="30"/>
                <w:lang w:eastAsia="en-US"/>
              </w:rPr>
              <w:t xml:space="preserve">еречень </w:t>
            </w:r>
            <w:r w:rsidR="00221001">
              <w:rPr>
                <w:color w:val="000000"/>
                <w:szCs w:val="30"/>
                <w:lang w:eastAsia="en-US"/>
              </w:rPr>
              <w:t>областей деятельности</w:t>
            </w:r>
          </w:p>
          <w:p w:rsidR="00CE6DEF" w:rsidRDefault="00CE6DEF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CE6DEF" w:rsidRPr="00F476FE" w:rsidRDefault="00CE6DEF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E07848" w:rsidRPr="00F476FE" w:rsidRDefault="00E07848" w:rsidP="003D27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55A6B" w:rsidRDefault="00C55A6B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3E1DAD" w:rsidRDefault="003E1DAD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3E1DAD" w:rsidRDefault="003E1DAD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3E1DAD" w:rsidRDefault="003E1DAD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3E1DAD" w:rsidRDefault="003E1DAD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3E1DAD" w:rsidRDefault="003E1DAD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3E1DAD" w:rsidRDefault="003E1DAD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663"/>
        <w:gridCol w:w="7950"/>
        <w:gridCol w:w="6096"/>
      </w:tblGrid>
      <w:tr w:rsidR="00530408" w:rsidRPr="00D6763F" w:rsidTr="00530408">
        <w:tc>
          <w:tcPr>
            <w:tcW w:w="663" w:type="dxa"/>
            <w:vAlign w:val="center"/>
          </w:tcPr>
          <w:p w:rsidR="00530408" w:rsidRPr="00D6763F" w:rsidRDefault="00530408" w:rsidP="00BC2495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D6763F">
              <w:rPr>
                <w:bCs/>
                <w:color w:val="000000"/>
                <w:szCs w:val="30"/>
                <w:lang w:eastAsia="en-US"/>
              </w:rPr>
              <w:lastRenderedPageBreak/>
              <w:t>№ п/п</w:t>
            </w:r>
          </w:p>
        </w:tc>
        <w:tc>
          <w:tcPr>
            <w:tcW w:w="7950" w:type="dxa"/>
            <w:vAlign w:val="center"/>
          </w:tcPr>
          <w:p w:rsidR="00530408" w:rsidRPr="00D6763F" w:rsidRDefault="00530408" w:rsidP="009E193A">
            <w:pPr>
              <w:autoSpaceDE w:val="0"/>
              <w:autoSpaceDN w:val="0"/>
              <w:adjustRightInd w:val="0"/>
              <w:spacing w:before="120" w:after="120" w:line="280" w:lineRule="exact"/>
              <w:ind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D6763F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096" w:type="dxa"/>
          </w:tcPr>
          <w:p w:rsidR="00530408" w:rsidRPr="00D6763F" w:rsidRDefault="00530408" w:rsidP="00A42C3F">
            <w:pPr>
              <w:autoSpaceDE w:val="0"/>
              <w:autoSpaceDN w:val="0"/>
              <w:adjustRightInd w:val="0"/>
              <w:spacing w:before="120" w:after="120" w:line="280" w:lineRule="exact"/>
              <w:ind w:right="34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D6763F">
              <w:rPr>
                <w:bCs/>
                <w:color w:val="000000"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Pr="00D6763F" w:rsidRDefault="00C55A6B" w:rsidP="003E1DAD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D6763F">
              <w:rPr>
                <w:color w:val="000000"/>
                <w:szCs w:val="30"/>
                <w:lang w:eastAsia="en-US"/>
              </w:rPr>
              <w:t>Укомплектованность квалифицированным</w:t>
            </w:r>
            <w:r w:rsidR="00D35222" w:rsidRPr="00D6763F">
              <w:rPr>
                <w:color w:val="000000"/>
                <w:szCs w:val="30"/>
                <w:lang w:eastAsia="en-US"/>
              </w:rPr>
              <w:t>и</w:t>
            </w:r>
            <w:r w:rsidRPr="00D6763F">
              <w:rPr>
                <w:color w:val="000000"/>
                <w:szCs w:val="30"/>
                <w:lang w:eastAsia="en-US"/>
              </w:rPr>
              <w:t xml:space="preserve"> </w:t>
            </w:r>
            <w:r w:rsidR="00D35222" w:rsidRPr="00D6763F">
              <w:rPr>
                <w:color w:val="000000"/>
                <w:szCs w:val="30"/>
                <w:lang w:eastAsia="en-US"/>
              </w:rPr>
              <w:t>работниками (</w:t>
            </w:r>
            <w:r w:rsidR="00D35222" w:rsidRPr="00D6763F">
              <w:rPr>
                <w:color w:val="000000" w:themeColor="text1"/>
                <w:szCs w:val="30"/>
                <w:lang w:eastAsia="en-US"/>
              </w:rPr>
              <w:t>руководителями, специалистами</w:t>
            </w:r>
            <w:r w:rsidR="00D35222" w:rsidRPr="00D6763F">
              <w:rPr>
                <w:color w:val="000000"/>
                <w:szCs w:val="30"/>
                <w:lang w:eastAsia="en-US"/>
              </w:rPr>
              <w:t>)</w:t>
            </w:r>
            <w:r w:rsidRPr="00D6763F">
              <w:rPr>
                <w:color w:val="000000"/>
                <w:szCs w:val="30"/>
                <w:lang w:eastAsia="en-US"/>
              </w:rPr>
              <w:t>, подбор и подготовка котор</w:t>
            </w:r>
            <w:r w:rsidR="00D715EA">
              <w:rPr>
                <w:color w:val="000000"/>
                <w:szCs w:val="30"/>
                <w:lang w:eastAsia="en-US"/>
              </w:rPr>
              <w:t>ых</w:t>
            </w:r>
            <w:r w:rsidRPr="00D6763F">
              <w:rPr>
                <w:color w:val="000000"/>
                <w:szCs w:val="30"/>
                <w:lang w:eastAsia="en-US"/>
              </w:rPr>
              <w:t xml:space="preserve"> проводятся в соответствии 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</w:tc>
        <w:tc>
          <w:tcPr>
            <w:tcW w:w="6096" w:type="dxa"/>
          </w:tcPr>
          <w:p w:rsidR="00530408" w:rsidRPr="00D6763F" w:rsidRDefault="00530408" w:rsidP="00A42C3F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221001" w:rsidRPr="00D6763F" w:rsidTr="00530408">
        <w:tc>
          <w:tcPr>
            <w:tcW w:w="663" w:type="dxa"/>
          </w:tcPr>
          <w:p w:rsidR="00221001" w:rsidRPr="00D6763F" w:rsidRDefault="00221001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221001" w:rsidRDefault="00221001" w:rsidP="00221001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Наличие у </w:t>
            </w:r>
            <w:r w:rsidRPr="00221001">
              <w:rPr>
                <w:szCs w:val="30"/>
              </w:rPr>
              <w:t xml:space="preserve">работников и индивидуального предпринимателя, указанных в </w:t>
            </w:r>
            <w:hyperlink r:id="rId9" w:history="1">
              <w:r w:rsidRPr="00221001">
                <w:rPr>
                  <w:szCs w:val="30"/>
                </w:rPr>
                <w:t xml:space="preserve"> пункте 1</w:t>
              </w:r>
            </w:hyperlink>
            <w:r w:rsidRPr="00221001">
              <w:rPr>
                <w:szCs w:val="30"/>
              </w:rPr>
              <w:t xml:space="preserve"> </w:t>
            </w:r>
            <w:r w:rsidR="00D715EA">
              <w:rPr>
                <w:szCs w:val="30"/>
              </w:rPr>
              <w:t xml:space="preserve">настоящей таблицы, </w:t>
            </w:r>
            <w:r w:rsidRPr="00221001">
              <w:rPr>
                <w:szCs w:val="30"/>
              </w:rPr>
              <w:t xml:space="preserve">стажа </w:t>
            </w:r>
            <w:r>
              <w:rPr>
                <w:szCs w:val="30"/>
              </w:rPr>
              <w:t>работы не менее трех лет в области осуществления деятельности по обеспечению ядер</w:t>
            </w:r>
            <w:r w:rsidR="00D715EA">
              <w:rPr>
                <w:szCs w:val="30"/>
              </w:rPr>
              <w:t>ной и радиационной безопасности</w:t>
            </w:r>
          </w:p>
          <w:p w:rsidR="00221001" w:rsidRPr="00D6763F" w:rsidRDefault="00221001" w:rsidP="009E193A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221001" w:rsidRPr="00D6763F" w:rsidRDefault="00221001" w:rsidP="00A42C3F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D6763F" w:rsidTr="00530408">
        <w:tc>
          <w:tcPr>
            <w:tcW w:w="663" w:type="dxa"/>
          </w:tcPr>
          <w:p w:rsidR="00C55A6B" w:rsidRPr="00D6763F" w:rsidRDefault="00C55A6B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C55A6B" w:rsidRPr="00D6763F" w:rsidRDefault="00C55A6B" w:rsidP="00C55A6B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30"/>
                <w:lang w:eastAsia="en-US"/>
              </w:rPr>
            </w:pPr>
            <w:r w:rsidRPr="00D6763F">
              <w:rPr>
                <w:color w:val="000000"/>
                <w:szCs w:val="30"/>
                <w:lang w:eastAsia="en-US"/>
              </w:rPr>
              <w:t>Прохождение работниками (</w:t>
            </w:r>
            <w:r w:rsidRPr="00D6763F">
              <w:rPr>
                <w:color w:val="000000" w:themeColor="text1"/>
                <w:szCs w:val="30"/>
                <w:lang w:eastAsia="en-US"/>
              </w:rPr>
              <w:t xml:space="preserve">руководителями, специалистами) обучения и проверки (оценки) знаний по вопросам радиационной безопасности в порядке, установленном постановлением Министерства по чрезвычайным ситуациям от 16.04.2020 № 18 </w:t>
            </w:r>
            <w:r w:rsidRPr="00D6763F">
              <w:rPr>
                <w:szCs w:val="30"/>
              </w:rPr>
              <w:t>«Об обучении и проверке (оценке) знаний по вопросам ядерной и радиационной безопасности»</w:t>
            </w:r>
          </w:p>
          <w:p w:rsidR="00C55A6B" w:rsidRPr="00D6763F" w:rsidRDefault="00C55A6B" w:rsidP="00C55A6B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D6763F" w:rsidRDefault="00C55A6B" w:rsidP="00A42C3F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D6763F" w:rsidTr="00530408">
        <w:tc>
          <w:tcPr>
            <w:tcW w:w="663" w:type="dxa"/>
          </w:tcPr>
          <w:p w:rsidR="00C55A6B" w:rsidRPr="00D6763F" w:rsidRDefault="00C55A6B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8F62E2" w:rsidRPr="00D6763F" w:rsidRDefault="008F62E2" w:rsidP="008F62E2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D6763F">
              <w:rPr>
                <w:color w:val="000000"/>
                <w:szCs w:val="30"/>
                <w:lang w:eastAsia="en-US"/>
              </w:rPr>
              <w:t xml:space="preserve">Наличие у лицензиата, в т.ч. в каждом обособленном подразделении лицензиата, в котором осуществляются работы и (или) услуги (при их наличии), назначенных из </w:t>
            </w:r>
            <w:r w:rsidRPr="00D6763F">
              <w:rPr>
                <w:color w:val="000000"/>
                <w:szCs w:val="30"/>
                <w:lang w:eastAsia="en-US"/>
              </w:rPr>
              <w:lastRenderedPageBreak/>
              <w:t>числа работников (руководителей, специалистов) не менее двух лиц, ответственных за безопасное выполнение работ и (или) оказание услуг, для которых работа у данного нанимателя не являе</w:t>
            </w:r>
            <w:r w:rsidR="00D715EA">
              <w:rPr>
                <w:color w:val="000000"/>
                <w:szCs w:val="30"/>
                <w:lang w:eastAsia="en-US"/>
              </w:rPr>
              <w:t>тся работой по совместительству</w:t>
            </w:r>
          </w:p>
          <w:p w:rsidR="00C55A6B" w:rsidRPr="00D6763F" w:rsidRDefault="00C55A6B" w:rsidP="00C55A6B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D6763F" w:rsidRDefault="00C55A6B" w:rsidP="00A42C3F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Pr="00D6763F" w:rsidRDefault="00D715EA" w:rsidP="009E193A">
            <w:pPr>
              <w:spacing w:before="120" w:after="120"/>
              <w:ind w:firstLine="0"/>
              <w:rPr>
                <w:color w:val="000000"/>
                <w:szCs w:val="30"/>
                <w:lang w:eastAsia="en-US"/>
              </w:rPr>
            </w:pPr>
            <w:r w:rsidRPr="00D715EA">
              <w:rPr>
                <w:color w:val="000000"/>
                <w:szCs w:val="30"/>
                <w:lang w:eastAsia="en-US"/>
              </w:rPr>
              <w:t>Представление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 и (или) оказание услуг, а также о назначении нового работника ответственным за безопасное выполнение работ и (или) оказание услуг</w:t>
            </w:r>
          </w:p>
        </w:tc>
        <w:tc>
          <w:tcPr>
            <w:tcW w:w="6096" w:type="dxa"/>
          </w:tcPr>
          <w:p w:rsidR="00530408" w:rsidRPr="00D6763F" w:rsidRDefault="00530408" w:rsidP="006227E1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Pr="00D6763F" w:rsidRDefault="00D715EA" w:rsidP="00D715EA">
            <w:pPr>
              <w:pStyle w:val="a4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D715EA">
              <w:rPr>
                <w:color w:val="000000"/>
                <w:szCs w:val="30"/>
                <w:lang w:eastAsia="en-US"/>
              </w:rPr>
              <w:t>Наличие капитальных строений (зданий, сооружений), помещений, оборудования, документов, определяющих порядок осуществления работ и (или) услуг, в т.ч. применяемых методик и технологий, программного обеспечения, соответствующих требованиям НПА, в т.ч.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</w:p>
        </w:tc>
        <w:tc>
          <w:tcPr>
            <w:tcW w:w="6096" w:type="dxa"/>
          </w:tcPr>
          <w:p w:rsidR="00530408" w:rsidRPr="00D6763F" w:rsidRDefault="00530408" w:rsidP="006227E1">
            <w:pPr>
              <w:pStyle w:val="a4"/>
              <w:autoSpaceDE w:val="0"/>
              <w:autoSpaceDN w:val="0"/>
              <w:adjustRightInd w:val="0"/>
              <w:ind w:left="0" w:right="34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Pr="00D6763F" w:rsidRDefault="00530408" w:rsidP="009E193A">
            <w:pPr>
              <w:pStyle w:val="a4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D6763F">
              <w:rPr>
                <w:color w:val="000000"/>
                <w:szCs w:val="30"/>
                <w:lang w:eastAsia="en-US"/>
              </w:rPr>
              <w:t xml:space="preserve">Обеспечение эффективного функционирования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</w:t>
            </w:r>
            <w:r w:rsidRPr="00D6763F">
              <w:rPr>
                <w:color w:val="000000"/>
                <w:szCs w:val="30"/>
                <w:lang w:eastAsia="en-US"/>
              </w:rPr>
              <w:lastRenderedPageBreak/>
              <w:t>постоянной основе</w:t>
            </w:r>
          </w:p>
        </w:tc>
        <w:tc>
          <w:tcPr>
            <w:tcW w:w="6096" w:type="dxa"/>
          </w:tcPr>
          <w:p w:rsidR="00530408" w:rsidRPr="00D6763F" w:rsidRDefault="00530408" w:rsidP="006227E1">
            <w:pPr>
              <w:pStyle w:val="a4"/>
              <w:autoSpaceDE w:val="0"/>
              <w:autoSpaceDN w:val="0"/>
              <w:adjustRightInd w:val="0"/>
              <w:ind w:left="0" w:right="34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7A3E85" w:rsidRPr="00D6763F" w:rsidTr="00530408">
        <w:tc>
          <w:tcPr>
            <w:tcW w:w="663" w:type="dxa"/>
          </w:tcPr>
          <w:p w:rsidR="007A3E85" w:rsidRPr="00D6763F" w:rsidRDefault="007A3E85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7A3E85" w:rsidRPr="00D6763F" w:rsidRDefault="005562BD" w:rsidP="009E193A">
            <w:pPr>
              <w:pStyle w:val="a4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5562BD">
              <w:rPr>
                <w:iCs/>
                <w:color w:val="000000"/>
                <w:szCs w:val="30"/>
                <w:lang w:eastAsia="en-US"/>
              </w:rPr>
              <w:t>Соблюдение особых лицензионных требований и условий (при их наличии в специальном разрешении (лицензии))</w:t>
            </w:r>
          </w:p>
        </w:tc>
        <w:tc>
          <w:tcPr>
            <w:tcW w:w="6096" w:type="dxa"/>
          </w:tcPr>
          <w:p w:rsidR="007A3E85" w:rsidRPr="00D6763F" w:rsidRDefault="007A3E85" w:rsidP="006227E1">
            <w:pPr>
              <w:pStyle w:val="a4"/>
              <w:autoSpaceDE w:val="0"/>
              <w:autoSpaceDN w:val="0"/>
              <w:adjustRightInd w:val="0"/>
              <w:ind w:left="0" w:right="34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</w:tbl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p w:rsidR="006636DF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  <w:r w:rsidRPr="00F476FE">
        <w:rPr>
          <w:iCs/>
          <w:color w:val="000000"/>
          <w:sz w:val="28"/>
          <w:szCs w:val="28"/>
          <w:lang w:eastAsia="en-US"/>
        </w:rPr>
        <w:t>«_____» _____________ 202_ г.</w:t>
      </w:r>
    </w:p>
    <w:p w:rsidR="003E1DAD" w:rsidRDefault="003E1DAD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  <w:bookmarkStart w:id="0" w:name="_GoBack"/>
      <w:bookmarkEnd w:id="0"/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1"/>
        <w:gridCol w:w="647"/>
        <w:gridCol w:w="3667"/>
        <w:gridCol w:w="431"/>
        <w:gridCol w:w="4262"/>
      </w:tblGrid>
      <w:tr w:rsidR="00A05B2D" w:rsidRPr="00A05B2D" w:rsidTr="00A05B2D">
        <w:trPr>
          <w:trHeight w:val="670"/>
        </w:trPr>
        <w:tc>
          <w:tcPr>
            <w:tcW w:w="5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B2D" w:rsidRPr="00A05B2D" w:rsidRDefault="00A05B2D" w:rsidP="00A05B2D">
            <w:pPr>
              <w:ind w:firstLine="0"/>
              <w:jc w:val="center"/>
              <w:rPr>
                <w:sz w:val="24"/>
                <w:szCs w:val="24"/>
              </w:rPr>
            </w:pPr>
            <w:r w:rsidRPr="00A05B2D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05B2D" w:rsidRPr="00A05B2D" w:rsidRDefault="00A05B2D" w:rsidP="00A05B2D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nil"/>
              <w:bottom w:val="nil"/>
              <w:right w:val="nil"/>
            </w:tcBorders>
          </w:tcPr>
          <w:p w:rsidR="00A05B2D" w:rsidRPr="00A05B2D" w:rsidRDefault="00A05B2D" w:rsidP="00A05B2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A05B2D">
              <w:rPr>
                <w:sz w:val="24"/>
                <w:szCs w:val="24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05B2D" w:rsidRPr="00A05B2D" w:rsidRDefault="00A05B2D" w:rsidP="00A05B2D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nil"/>
            </w:tcBorders>
          </w:tcPr>
          <w:p w:rsidR="00A05B2D" w:rsidRPr="00A05B2D" w:rsidRDefault="00A05B2D" w:rsidP="00A05B2D">
            <w:pPr>
              <w:ind w:firstLine="0"/>
              <w:jc w:val="center"/>
              <w:rPr>
                <w:sz w:val="24"/>
                <w:szCs w:val="24"/>
              </w:rPr>
            </w:pPr>
            <w:r w:rsidRPr="00A05B2D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FD65B9" w:rsidRPr="00FD65B9" w:rsidRDefault="00FD65B9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sectPr w:rsidR="00FD65B9" w:rsidRPr="00FD65B9" w:rsidSect="003E1DAD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3B" w:rsidRDefault="000F603B" w:rsidP="006636DF">
      <w:r>
        <w:separator/>
      </w:r>
    </w:p>
  </w:endnote>
  <w:endnote w:type="continuationSeparator" w:id="0">
    <w:p w:rsidR="000F603B" w:rsidRDefault="000F603B" w:rsidP="006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3B" w:rsidRDefault="000F603B" w:rsidP="006636DF">
      <w:r>
        <w:separator/>
      </w:r>
    </w:p>
  </w:footnote>
  <w:footnote w:type="continuationSeparator" w:id="0">
    <w:p w:rsidR="000F603B" w:rsidRDefault="000F603B" w:rsidP="006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5977"/>
      <w:docPartObj>
        <w:docPartGallery w:val="Page Numbers (Top of Page)"/>
        <w:docPartUnique/>
      </w:docPartObj>
    </w:sdtPr>
    <w:sdtEndPr/>
    <w:sdtContent>
      <w:p w:rsidR="006636DF" w:rsidRDefault="00036CCD">
        <w:pPr>
          <w:pStyle w:val="a6"/>
          <w:jc w:val="center"/>
        </w:pPr>
        <w:r>
          <w:fldChar w:fldCharType="begin"/>
        </w:r>
        <w:r w:rsidR="0073371E">
          <w:instrText xml:space="preserve"> PAGE   \* MERGEFORMAT </w:instrText>
        </w:r>
        <w:r>
          <w:fldChar w:fldCharType="separate"/>
        </w:r>
        <w:r w:rsidR="003E1D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D3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475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A4972"/>
    <w:multiLevelType w:val="hybridMultilevel"/>
    <w:tmpl w:val="B3786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227C8"/>
    <w:rsid w:val="00036CCD"/>
    <w:rsid w:val="00041182"/>
    <w:rsid w:val="0004737D"/>
    <w:rsid w:val="00050B5F"/>
    <w:rsid w:val="00053ED1"/>
    <w:rsid w:val="0005566E"/>
    <w:rsid w:val="000642F4"/>
    <w:rsid w:val="00076EB5"/>
    <w:rsid w:val="00077AE1"/>
    <w:rsid w:val="0008316E"/>
    <w:rsid w:val="0008606B"/>
    <w:rsid w:val="0009093F"/>
    <w:rsid w:val="00096AC2"/>
    <w:rsid w:val="000D776C"/>
    <w:rsid w:val="000E1B24"/>
    <w:rsid w:val="000E4CC3"/>
    <w:rsid w:val="000E4E39"/>
    <w:rsid w:val="000F603B"/>
    <w:rsid w:val="00100FA8"/>
    <w:rsid w:val="00114434"/>
    <w:rsid w:val="00131209"/>
    <w:rsid w:val="00182C1F"/>
    <w:rsid w:val="00194138"/>
    <w:rsid w:val="00194FEE"/>
    <w:rsid w:val="001B3605"/>
    <w:rsid w:val="001B753D"/>
    <w:rsid w:val="001C24BB"/>
    <w:rsid w:val="001D19FF"/>
    <w:rsid w:val="001D7AB4"/>
    <w:rsid w:val="001E5AD7"/>
    <w:rsid w:val="00221001"/>
    <w:rsid w:val="00225009"/>
    <w:rsid w:val="00233304"/>
    <w:rsid w:val="00234021"/>
    <w:rsid w:val="00261816"/>
    <w:rsid w:val="00263060"/>
    <w:rsid w:val="00273754"/>
    <w:rsid w:val="002847C2"/>
    <w:rsid w:val="002863B1"/>
    <w:rsid w:val="002A564D"/>
    <w:rsid w:val="002A76E5"/>
    <w:rsid w:val="002C5581"/>
    <w:rsid w:val="002D498B"/>
    <w:rsid w:val="002D759E"/>
    <w:rsid w:val="002F2FFE"/>
    <w:rsid w:val="0030217B"/>
    <w:rsid w:val="00305B70"/>
    <w:rsid w:val="00314D73"/>
    <w:rsid w:val="003153CC"/>
    <w:rsid w:val="0032566A"/>
    <w:rsid w:val="00325B6F"/>
    <w:rsid w:val="0033634F"/>
    <w:rsid w:val="00353714"/>
    <w:rsid w:val="003561B4"/>
    <w:rsid w:val="003802EA"/>
    <w:rsid w:val="003A760F"/>
    <w:rsid w:val="003C1B4E"/>
    <w:rsid w:val="003D2794"/>
    <w:rsid w:val="003D358C"/>
    <w:rsid w:val="003E1DAD"/>
    <w:rsid w:val="004108BA"/>
    <w:rsid w:val="00410ACB"/>
    <w:rsid w:val="00440056"/>
    <w:rsid w:val="00452C7E"/>
    <w:rsid w:val="00477AA8"/>
    <w:rsid w:val="004A4615"/>
    <w:rsid w:val="004B2013"/>
    <w:rsid w:val="004B3679"/>
    <w:rsid w:val="004D32D1"/>
    <w:rsid w:val="004D4B15"/>
    <w:rsid w:val="004F51B0"/>
    <w:rsid w:val="0052114F"/>
    <w:rsid w:val="00530408"/>
    <w:rsid w:val="00553DA4"/>
    <w:rsid w:val="005562BD"/>
    <w:rsid w:val="005651E7"/>
    <w:rsid w:val="00587498"/>
    <w:rsid w:val="00587B9D"/>
    <w:rsid w:val="005925F4"/>
    <w:rsid w:val="005961DD"/>
    <w:rsid w:val="005A2374"/>
    <w:rsid w:val="005B2639"/>
    <w:rsid w:val="005D446F"/>
    <w:rsid w:val="005D6732"/>
    <w:rsid w:val="005F37E0"/>
    <w:rsid w:val="00601BE7"/>
    <w:rsid w:val="0060735C"/>
    <w:rsid w:val="00611A8F"/>
    <w:rsid w:val="00613D11"/>
    <w:rsid w:val="006227E1"/>
    <w:rsid w:val="00623D0B"/>
    <w:rsid w:val="00624280"/>
    <w:rsid w:val="00662E1B"/>
    <w:rsid w:val="006636DF"/>
    <w:rsid w:val="00663F4B"/>
    <w:rsid w:val="006A0A7B"/>
    <w:rsid w:val="006A1FD5"/>
    <w:rsid w:val="006B038C"/>
    <w:rsid w:val="006C13C2"/>
    <w:rsid w:val="006C2BCB"/>
    <w:rsid w:val="006D144F"/>
    <w:rsid w:val="006E4E02"/>
    <w:rsid w:val="006F7688"/>
    <w:rsid w:val="00703B63"/>
    <w:rsid w:val="0070473B"/>
    <w:rsid w:val="007273ED"/>
    <w:rsid w:val="0073371E"/>
    <w:rsid w:val="007505A8"/>
    <w:rsid w:val="0075298E"/>
    <w:rsid w:val="00752A26"/>
    <w:rsid w:val="007555A5"/>
    <w:rsid w:val="00765792"/>
    <w:rsid w:val="0078339C"/>
    <w:rsid w:val="007A3E85"/>
    <w:rsid w:val="007B06D4"/>
    <w:rsid w:val="007B42B9"/>
    <w:rsid w:val="007B7708"/>
    <w:rsid w:val="007C41A6"/>
    <w:rsid w:val="007E597E"/>
    <w:rsid w:val="007F659B"/>
    <w:rsid w:val="00800CD6"/>
    <w:rsid w:val="008039E1"/>
    <w:rsid w:val="00821AD9"/>
    <w:rsid w:val="00822044"/>
    <w:rsid w:val="00823A5D"/>
    <w:rsid w:val="0082528A"/>
    <w:rsid w:val="00833E07"/>
    <w:rsid w:val="00852CAD"/>
    <w:rsid w:val="008605C9"/>
    <w:rsid w:val="00860A77"/>
    <w:rsid w:val="008660BC"/>
    <w:rsid w:val="008805B4"/>
    <w:rsid w:val="00892C03"/>
    <w:rsid w:val="008A360B"/>
    <w:rsid w:val="008C5BDC"/>
    <w:rsid w:val="008D5C9C"/>
    <w:rsid w:val="008F0B79"/>
    <w:rsid w:val="008F62E2"/>
    <w:rsid w:val="008F6BB4"/>
    <w:rsid w:val="00904C0B"/>
    <w:rsid w:val="0090611A"/>
    <w:rsid w:val="00911345"/>
    <w:rsid w:val="00911942"/>
    <w:rsid w:val="009145B6"/>
    <w:rsid w:val="0092140D"/>
    <w:rsid w:val="009249DA"/>
    <w:rsid w:val="00925D28"/>
    <w:rsid w:val="00931D43"/>
    <w:rsid w:val="009400BF"/>
    <w:rsid w:val="00963FA4"/>
    <w:rsid w:val="00964EA7"/>
    <w:rsid w:val="009667A8"/>
    <w:rsid w:val="00977E33"/>
    <w:rsid w:val="0098470F"/>
    <w:rsid w:val="009962C7"/>
    <w:rsid w:val="009B7FD5"/>
    <w:rsid w:val="009E193A"/>
    <w:rsid w:val="009F5DA5"/>
    <w:rsid w:val="00A05B2D"/>
    <w:rsid w:val="00A40898"/>
    <w:rsid w:val="00A40DD2"/>
    <w:rsid w:val="00A42C3F"/>
    <w:rsid w:val="00A509E8"/>
    <w:rsid w:val="00A6233F"/>
    <w:rsid w:val="00A775F3"/>
    <w:rsid w:val="00A86038"/>
    <w:rsid w:val="00A8784F"/>
    <w:rsid w:val="00A9120B"/>
    <w:rsid w:val="00A97B95"/>
    <w:rsid w:val="00AB188E"/>
    <w:rsid w:val="00AF7E88"/>
    <w:rsid w:val="00B37739"/>
    <w:rsid w:val="00B40656"/>
    <w:rsid w:val="00B43D21"/>
    <w:rsid w:val="00B44F72"/>
    <w:rsid w:val="00B658B8"/>
    <w:rsid w:val="00B91B54"/>
    <w:rsid w:val="00B97E23"/>
    <w:rsid w:val="00BB52AD"/>
    <w:rsid w:val="00BC2495"/>
    <w:rsid w:val="00BC2FC0"/>
    <w:rsid w:val="00BC4759"/>
    <w:rsid w:val="00BC6250"/>
    <w:rsid w:val="00BD184F"/>
    <w:rsid w:val="00BE5FE1"/>
    <w:rsid w:val="00BE7FA8"/>
    <w:rsid w:val="00C10C0E"/>
    <w:rsid w:val="00C21C27"/>
    <w:rsid w:val="00C55A6B"/>
    <w:rsid w:val="00C95649"/>
    <w:rsid w:val="00CB2858"/>
    <w:rsid w:val="00CB3B57"/>
    <w:rsid w:val="00CB54E4"/>
    <w:rsid w:val="00CD4761"/>
    <w:rsid w:val="00CE6DEF"/>
    <w:rsid w:val="00CF6ED6"/>
    <w:rsid w:val="00CF767D"/>
    <w:rsid w:val="00CF7A73"/>
    <w:rsid w:val="00D0050F"/>
    <w:rsid w:val="00D01A33"/>
    <w:rsid w:val="00D028C2"/>
    <w:rsid w:val="00D2463A"/>
    <w:rsid w:val="00D24A01"/>
    <w:rsid w:val="00D26F57"/>
    <w:rsid w:val="00D315A6"/>
    <w:rsid w:val="00D35222"/>
    <w:rsid w:val="00D371E6"/>
    <w:rsid w:val="00D5504E"/>
    <w:rsid w:val="00D6763F"/>
    <w:rsid w:val="00D71469"/>
    <w:rsid w:val="00D715EA"/>
    <w:rsid w:val="00D81432"/>
    <w:rsid w:val="00D85021"/>
    <w:rsid w:val="00DA0013"/>
    <w:rsid w:val="00DC050A"/>
    <w:rsid w:val="00DD631E"/>
    <w:rsid w:val="00DE0412"/>
    <w:rsid w:val="00DE7260"/>
    <w:rsid w:val="00DF2F98"/>
    <w:rsid w:val="00E07848"/>
    <w:rsid w:val="00E11ACD"/>
    <w:rsid w:val="00E30079"/>
    <w:rsid w:val="00E305FF"/>
    <w:rsid w:val="00E35ABE"/>
    <w:rsid w:val="00E564E7"/>
    <w:rsid w:val="00E74753"/>
    <w:rsid w:val="00E80D3E"/>
    <w:rsid w:val="00EA131E"/>
    <w:rsid w:val="00EA3D5A"/>
    <w:rsid w:val="00EB0DB3"/>
    <w:rsid w:val="00EB4102"/>
    <w:rsid w:val="00EB6396"/>
    <w:rsid w:val="00ED45CC"/>
    <w:rsid w:val="00EF15D2"/>
    <w:rsid w:val="00F04DAF"/>
    <w:rsid w:val="00F06BAA"/>
    <w:rsid w:val="00F10CFD"/>
    <w:rsid w:val="00F11B53"/>
    <w:rsid w:val="00F20FB8"/>
    <w:rsid w:val="00F35E2B"/>
    <w:rsid w:val="00F45BD1"/>
    <w:rsid w:val="00F476FE"/>
    <w:rsid w:val="00F5216F"/>
    <w:rsid w:val="00F8646F"/>
    <w:rsid w:val="00F92D6A"/>
    <w:rsid w:val="00FA2093"/>
    <w:rsid w:val="00FB3A3C"/>
    <w:rsid w:val="00FC3CD8"/>
    <w:rsid w:val="00FD297E"/>
    <w:rsid w:val="00FD65B9"/>
    <w:rsid w:val="00FE315F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D4934B90452864E85A579546226031F980C55FB3E0E31859FE341F4273BABB24DA43291C70ED4844161CF2AC578E62DCECC5EFE35FC6FD1BBBE3C4A9w9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3AB4-F162-40C9-9BDC-A166DE98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2021-10-13T13:58:00Z</dcterms:created>
  <dcterms:modified xsi:type="dcterms:W3CDTF">2021-10-13T13:58:00Z</dcterms:modified>
</cp:coreProperties>
</file>